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84A2A" w14:textId="46F28979" w:rsidR="00BE72B3" w:rsidRDefault="00000000" w:rsidP="00BA4769">
      <w:pPr>
        <w:ind w:firstLine="0"/>
      </w:pPr>
      <w:r>
        <w:rPr>
          <w:b/>
          <w:bCs/>
          <w:szCs w:val="24"/>
        </w:rPr>
        <w:t>Serviciul Buget-Contabilitate-Finanțe</w:t>
      </w:r>
      <w:r w:rsidR="00BA4769">
        <w:rPr>
          <w:szCs w:val="24"/>
        </w:rPr>
        <w:t xml:space="preserve">, </w:t>
      </w:r>
      <w:r>
        <w:rPr>
          <w:b/>
          <w:bCs/>
          <w:szCs w:val="24"/>
        </w:rPr>
        <w:t>Serviciul Administrație Publică Locală (APL)</w:t>
      </w:r>
      <w:r>
        <w:rPr>
          <w:szCs w:val="24"/>
        </w:rPr>
        <w:t xml:space="preserve"> </w:t>
      </w:r>
      <w:r>
        <w:rPr>
          <w:b/>
          <w:bCs/>
          <w:szCs w:val="24"/>
        </w:rPr>
        <w:t>Compartimentul Transport</w:t>
      </w:r>
    </w:p>
    <w:p w14:paraId="35A21F4D" w14:textId="0EDC9559" w:rsidR="00BE72B3" w:rsidRDefault="00000000">
      <w:pPr>
        <w:pStyle w:val="Corptext"/>
      </w:pPr>
      <w:r>
        <w:rPr>
          <w:szCs w:val="24"/>
        </w:rPr>
        <w:t xml:space="preserve">Nr. </w:t>
      </w:r>
      <w:r w:rsidR="001C6D97">
        <w:rPr>
          <w:b/>
          <w:bCs/>
          <w:szCs w:val="24"/>
        </w:rPr>
        <w:t>9050/28.05.2026</w:t>
      </w:r>
    </w:p>
    <w:p w14:paraId="279791FC" w14:textId="77777777" w:rsidR="00BE72B3" w:rsidRDefault="00000000">
      <w:r>
        <w:rPr>
          <w:szCs w:val="24"/>
        </w:rPr>
        <w:pict w14:anchorId="15C9D103">
          <v:rect id="_x0000_i1025" style="width:0;height:1.5pt" o:hralign="center" o:hrstd="t" o:hr="t"/>
        </w:pict>
      </w:r>
    </w:p>
    <w:p w14:paraId="7CC82F2F" w14:textId="77777777" w:rsidR="00BE72B3" w:rsidRDefault="00000000">
      <w:r>
        <w:rPr>
          <w:szCs w:val="24"/>
        </w:rPr>
        <w:t>În temeiul art. 136 alin. (8) lit. b) din OUG nr. 57/2019 privind Codul administrativ, cu modificările și completările ulterioare, compartimentele de specialitate din cadrul Primăriei Orașului Buziaș formulează prezentul:</w:t>
      </w:r>
    </w:p>
    <w:p w14:paraId="26C71895" w14:textId="77777777" w:rsidR="00BE72B3" w:rsidRDefault="00000000">
      <w:r>
        <w:rPr>
          <w:szCs w:val="24"/>
        </w:rPr>
        <w:pict w14:anchorId="7A6411B0">
          <v:rect id="_x0000_i1026" style="width:0;height:1.5pt" o:hralign="center" o:hrstd="t" o:hr="t"/>
        </w:pict>
      </w:r>
    </w:p>
    <w:p w14:paraId="3F06E55E" w14:textId="77777777" w:rsidR="00BE72B3" w:rsidRDefault="00000000">
      <w:pPr>
        <w:pStyle w:val="Titlu1"/>
      </w:pPr>
      <w:bookmarkStart w:id="0" w:name="raport-de-specialitate"/>
      <w:r>
        <w:rPr>
          <w:rFonts w:ascii="Times New Roman" w:eastAsia="Times New Roman" w:hAnsi="Times New Roman" w:cs="Times New Roman"/>
        </w:rPr>
        <w:t>RAPORT DE SPECIALITATE</w:t>
      </w:r>
    </w:p>
    <w:p w14:paraId="07158CA9" w14:textId="11E255FE" w:rsidR="00EC1F71" w:rsidRDefault="00000000" w:rsidP="00E74F84">
      <w:pPr>
        <w:jc w:val="center"/>
        <w:rPr>
          <w:szCs w:val="24"/>
        </w:rPr>
      </w:pPr>
      <w:r>
        <w:rPr>
          <w:szCs w:val="24"/>
        </w:rPr>
        <w:t xml:space="preserve">privind </w:t>
      </w:r>
      <w:r w:rsidR="00EC1F71">
        <w:rPr>
          <w:szCs w:val="24"/>
        </w:rPr>
        <w:t>PROIECTUL DE HOTĂRÂRE NR. 39/9048/28.05.2026</w:t>
      </w:r>
    </w:p>
    <w:p w14:paraId="652FEB67" w14:textId="6F6834D9" w:rsidR="00E74F84" w:rsidRDefault="00EC1F71" w:rsidP="00E74F84">
      <w:pPr>
        <w:jc w:val="center"/>
        <w:rPr>
          <w:szCs w:val="24"/>
        </w:rPr>
      </w:pPr>
      <w:r>
        <w:rPr>
          <w:szCs w:val="24"/>
        </w:rPr>
        <w:t xml:space="preserve">privind </w:t>
      </w:r>
      <w:r w:rsidR="00000000">
        <w:rPr>
          <w:szCs w:val="24"/>
        </w:rPr>
        <w:t xml:space="preserve">aprobarea </w:t>
      </w:r>
    </w:p>
    <w:p w14:paraId="01B13306" w14:textId="0AD69572" w:rsidR="00E74F84" w:rsidRDefault="00E74F84" w:rsidP="00E74F84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Programului de transport public local la nivelul UAT Orașul Buziaș</w:t>
      </w:r>
    </w:p>
    <w:p w14:paraId="05FF1665" w14:textId="77777777" w:rsidR="00E74F84" w:rsidRDefault="00E74F84" w:rsidP="00E74F84">
      <w:pPr>
        <w:pStyle w:val="Listparagraf"/>
        <w:numPr>
          <w:ilvl w:val="0"/>
          <w:numId w:val="23"/>
        </w:numPr>
        <w:jc w:val="center"/>
      </w:pPr>
      <w:r w:rsidRPr="00CC5FEB">
        <w:rPr>
          <w:b/>
          <w:bCs/>
          <w:szCs w:val="24"/>
        </w:rPr>
        <w:t>componenta urban – periurban intern cu microbuze electrice -</w:t>
      </w:r>
    </w:p>
    <w:p w14:paraId="63DBE577" w14:textId="77777777" w:rsidR="00BE72B3" w:rsidRDefault="00000000">
      <w:r>
        <w:rPr>
          <w:szCs w:val="24"/>
        </w:rPr>
        <w:pict w14:anchorId="6C079694">
          <v:rect id="_x0000_i1027" style="width:0;height:1.5pt" o:hralign="center" o:hrstd="t" o:hr="t"/>
        </w:pict>
      </w:r>
    </w:p>
    <w:p w14:paraId="05FEF7D3" w14:textId="77777777" w:rsidR="00BE72B3" w:rsidRDefault="00000000">
      <w:pPr>
        <w:pStyle w:val="Titlu2"/>
      </w:pPr>
      <w:bookmarkStart w:id="1" w:name="i.-obiectul-raportului"/>
      <w:r>
        <w:rPr>
          <w:rFonts w:ascii="Times New Roman" w:eastAsia="Times New Roman" w:hAnsi="Times New Roman" w:cs="Times New Roman"/>
        </w:rPr>
        <w:t>I. OBIECTUL RAPORTULUI</w:t>
      </w:r>
    </w:p>
    <w:p w14:paraId="21761B37" w14:textId="5FE0F083" w:rsidR="00BE72B3" w:rsidRDefault="00000000">
      <w:r>
        <w:rPr>
          <w:szCs w:val="24"/>
        </w:rPr>
        <w:t xml:space="preserve">Prin </w:t>
      </w:r>
      <w:r>
        <w:rPr>
          <w:b/>
          <w:bCs/>
          <w:szCs w:val="24"/>
        </w:rPr>
        <w:t xml:space="preserve">Referatul de aprobare nr. </w:t>
      </w:r>
      <w:r w:rsidR="00EC1F71">
        <w:rPr>
          <w:b/>
          <w:bCs/>
          <w:szCs w:val="24"/>
        </w:rPr>
        <w:t xml:space="preserve">9049/28.05.2026 </w:t>
      </w:r>
      <w:r>
        <w:rPr>
          <w:szCs w:val="24"/>
        </w:rPr>
        <w:t xml:space="preserve">al inițiatorului — Primarul Orașului Buziaș, ec. Sorin MUNTEANU — s-a propus adoptarea unei hotărâri privind aprobarea Programului de transport public local al UAT Orașul Buziaș, document tehnico-administrativ operațional, Anexa 1 a Contractului-cadru de delegare conform Ord. comun ANRSC </w:t>
      </w:r>
      <w:r w:rsidR="00685842">
        <w:rPr>
          <w:szCs w:val="24"/>
        </w:rPr>
        <w:t>și</w:t>
      </w:r>
      <w:r>
        <w:rPr>
          <w:szCs w:val="24"/>
        </w:rPr>
        <w:t xml:space="preserve"> ANAP nr. 131/1.401/2019.</w:t>
      </w:r>
    </w:p>
    <w:p w14:paraId="4AFEE459" w14:textId="77777777" w:rsidR="00BE72B3" w:rsidRDefault="00000000">
      <w:pPr>
        <w:pStyle w:val="Corptext"/>
      </w:pPr>
      <w:r>
        <w:rPr>
          <w:szCs w:val="24"/>
        </w:rPr>
        <w:t xml:space="preserve">Prezentul raport analizează </w:t>
      </w:r>
      <w:r>
        <w:rPr>
          <w:b/>
          <w:bCs/>
          <w:szCs w:val="24"/>
        </w:rPr>
        <w:t>legalitatea, oportunitatea și fundamentarea tehnico-economică</w:t>
      </w:r>
      <w:r>
        <w:rPr>
          <w:szCs w:val="24"/>
        </w:rPr>
        <w:t xml:space="preserve"> a proiectului de hotărâre, în conformitate cu art. 30 din Legea nr. 24/2000.</w:t>
      </w:r>
    </w:p>
    <w:p w14:paraId="2F8AFC3B" w14:textId="77777777" w:rsidR="00BE72B3" w:rsidRDefault="00000000">
      <w:r>
        <w:rPr>
          <w:szCs w:val="24"/>
        </w:rPr>
        <w:pict w14:anchorId="7A289F87">
          <v:rect id="_x0000_i1028" style="width:0;height:1.5pt" o:hralign="center" o:hrstd="t" o:hr="t"/>
        </w:pict>
      </w:r>
    </w:p>
    <w:p w14:paraId="01FB2B5E" w14:textId="61855B87" w:rsidR="00BE72B3" w:rsidRDefault="00000000">
      <w:pPr>
        <w:pStyle w:val="Titlu2"/>
      </w:pPr>
      <w:bookmarkStart w:id="2" w:name="ii.-temei-legal-exhaustiv"/>
      <w:bookmarkEnd w:id="1"/>
      <w:r>
        <w:rPr>
          <w:rFonts w:ascii="Times New Roman" w:eastAsia="Times New Roman" w:hAnsi="Times New Roman" w:cs="Times New Roman"/>
        </w:rPr>
        <w:t>II. TEMEI LEGAL</w:t>
      </w:r>
    </w:p>
    <w:p w14:paraId="1BBB7703" w14:textId="77777777" w:rsidR="00BE72B3" w:rsidRDefault="00000000">
      <w:pPr>
        <w:pStyle w:val="Titlu3"/>
      </w:pPr>
      <w:bookmarkStart w:id="3" w:name="X32787d3f25b75f0d628fa6af773c329b1f55d17"/>
      <w:r>
        <w:rPr>
          <w:rFonts w:ascii="Times New Roman" w:eastAsia="Times New Roman" w:hAnsi="Times New Roman" w:cs="Times New Roman"/>
        </w:rPr>
        <w:t>II.1. Drept primar internațional și european</w:t>
      </w:r>
    </w:p>
    <w:p w14:paraId="01D17AF9" w14:textId="77777777" w:rsidR="00BE72B3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Constituția României</w:t>
      </w:r>
      <w:r>
        <w:rPr>
          <w:szCs w:val="24"/>
        </w:rPr>
        <w:t>, republicată în M.Of. nr. 767/31.10.2003 — art. 1 alin. (5), 120, 121, 136;</w:t>
      </w:r>
    </w:p>
    <w:p w14:paraId="5C675482" w14:textId="77777777" w:rsidR="00BE72B3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Carta Europeană a Autonomiei Locale</w:t>
      </w:r>
      <w:r>
        <w:rPr>
          <w:szCs w:val="24"/>
        </w:rPr>
        <w:t xml:space="preserve">, ratificată prin </w:t>
      </w:r>
      <w:r>
        <w:rPr>
          <w:b/>
          <w:bCs/>
          <w:szCs w:val="24"/>
        </w:rPr>
        <w:t>Legea nr. 199/1997</w:t>
      </w:r>
      <w:r>
        <w:rPr>
          <w:szCs w:val="24"/>
        </w:rPr>
        <w:t xml:space="preserve"> — art. 3, 4, 6;</w:t>
      </w:r>
    </w:p>
    <w:p w14:paraId="0321E5F6" w14:textId="77777777" w:rsidR="00BE72B3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Regulamentul (CE) nr. 1370/2007</w:t>
      </w:r>
      <w:r>
        <w:rPr>
          <w:szCs w:val="24"/>
        </w:rPr>
        <w:t>, cu modificările ulterioare (Reg. (UE) 2016/2338);</w:t>
      </w:r>
    </w:p>
    <w:p w14:paraId="467FB39B" w14:textId="77777777" w:rsidR="00BE72B3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Reg. (UE) 1300/2014</w:t>
      </w:r>
      <w:r>
        <w:rPr>
          <w:szCs w:val="24"/>
        </w:rPr>
        <w:t xml:space="preserve"> — TSI accesibilitate;</w:t>
      </w:r>
    </w:p>
    <w:p w14:paraId="2C1A25B7" w14:textId="77777777" w:rsidR="00BE72B3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Reg. (CE) 715/2007</w:t>
      </w:r>
      <w:r>
        <w:rPr>
          <w:szCs w:val="24"/>
        </w:rPr>
        <w:t xml:space="preserve"> și </w:t>
      </w:r>
      <w:r>
        <w:rPr>
          <w:b/>
          <w:bCs/>
          <w:szCs w:val="24"/>
        </w:rPr>
        <w:t>Reg. (CE) 595/2009</w:t>
      </w:r>
      <w:r>
        <w:rPr>
          <w:szCs w:val="24"/>
        </w:rPr>
        <w:t xml:space="preserve"> — emisii vehicule (EURO V/VI).</w:t>
      </w:r>
    </w:p>
    <w:p w14:paraId="0225B740" w14:textId="77777777" w:rsidR="00BE72B3" w:rsidRDefault="00000000">
      <w:pPr>
        <w:pStyle w:val="Titlu3"/>
      </w:pPr>
      <w:bookmarkStart w:id="4" w:name="ii.2.-legislație-națională-cadru"/>
      <w:bookmarkEnd w:id="3"/>
      <w:r>
        <w:rPr>
          <w:rFonts w:ascii="Times New Roman" w:eastAsia="Times New Roman" w:hAnsi="Times New Roman" w:cs="Times New Roman"/>
        </w:rPr>
        <w:lastRenderedPageBreak/>
        <w:t>II.2. Legislație națională cadru</w:t>
      </w:r>
    </w:p>
    <w:p w14:paraId="7BF3B696" w14:textId="77777777" w:rsidR="00BE72B3" w:rsidRDefault="00000000">
      <w:pPr>
        <w:numPr>
          <w:ilvl w:val="0"/>
          <w:numId w:val="12"/>
        </w:numPr>
      </w:pPr>
      <w:r>
        <w:rPr>
          <w:b/>
          <w:bCs/>
          <w:szCs w:val="24"/>
        </w:rPr>
        <w:t>OUG nr. 57/2019 privind Codul administrativ</w:t>
      </w:r>
      <w:r>
        <w:rPr>
          <w:szCs w:val="24"/>
        </w:rPr>
        <w:t xml:space="preserve"> — art. 92, 95-101, 108-110, </w:t>
      </w:r>
      <w:r>
        <w:rPr>
          <w:b/>
          <w:bCs/>
          <w:szCs w:val="24"/>
        </w:rPr>
        <w:t>129 alin. (2) lit. d) și alin. (7) lit. n)</w:t>
      </w:r>
      <w:r>
        <w:rPr>
          <w:szCs w:val="24"/>
        </w:rPr>
        <w:t xml:space="preserve">, 132, 136, </w:t>
      </w:r>
      <w:r>
        <w:rPr>
          <w:b/>
          <w:bCs/>
          <w:szCs w:val="24"/>
        </w:rPr>
        <w:t>139 alin. (3) lit. c)</w:t>
      </w:r>
      <w:r>
        <w:rPr>
          <w:szCs w:val="24"/>
        </w:rPr>
        <w:t>, 140, 196-200, 243, 255;</w:t>
      </w:r>
    </w:p>
    <w:p w14:paraId="4FB09C5E" w14:textId="77777777" w:rsidR="00BE72B3" w:rsidRDefault="00000000">
      <w:pPr>
        <w:numPr>
          <w:ilvl w:val="0"/>
          <w:numId w:val="12"/>
        </w:numPr>
      </w:pPr>
      <w:r>
        <w:rPr>
          <w:b/>
          <w:bCs/>
          <w:szCs w:val="24"/>
        </w:rPr>
        <w:t>Legea serviciilor comunitare de utilități publice nr. 51/2006</w:t>
      </w:r>
      <w:r>
        <w:rPr>
          <w:szCs w:val="24"/>
        </w:rPr>
        <w:t xml:space="preserve">, republicată — art. 1 alin. (2) lit. h), art. 3, 7, </w:t>
      </w:r>
      <w:r>
        <w:rPr>
          <w:b/>
          <w:bCs/>
          <w:szCs w:val="24"/>
        </w:rPr>
        <w:t>art. 8 alin. (3) lit. e), i), j)</w:t>
      </w:r>
      <w:r>
        <w:rPr>
          <w:szCs w:val="24"/>
        </w:rPr>
        <w:t xml:space="preserve">, </w:t>
      </w:r>
      <w:r>
        <w:rPr>
          <w:b/>
          <w:bCs/>
          <w:szCs w:val="24"/>
        </w:rPr>
        <w:t>art. 22 alin. (4)</w:t>
      </w:r>
      <w:r>
        <w:rPr>
          <w:szCs w:val="24"/>
        </w:rPr>
        <w:t>, art. 43;</w:t>
      </w:r>
    </w:p>
    <w:p w14:paraId="456BA714" w14:textId="77777777" w:rsidR="00BE72B3" w:rsidRDefault="00000000">
      <w:pPr>
        <w:numPr>
          <w:ilvl w:val="0"/>
          <w:numId w:val="12"/>
        </w:numPr>
      </w:pPr>
      <w:r>
        <w:rPr>
          <w:b/>
          <w:bCs/>
          <w:szCs w:val="24"/>
        </w:rPr>
        <w:t>Legea serviciilor publice de transport persoane nr. 92/2007</w:t>
      </w:r>
      <w:r>
        <w:rPr>
          <w:szCs w:val="24"/>
        </w:rPr>
        <w:t xml:space="preserve"> — art. 1, 3, 4, 16 alin. (4)-(7), </w:t>
      </w:r>
      <w:r>
        <w:rPr>
          <w:b/>
          <w:bCs/>
          <w:szCs w:val="24"/>
        </w:rPr>
        <w:t>art. 17 alin. (1) lit. b), c) și h)</w:t>
      </w:r>
      <w:r>
        <w:rPr>
          <w:szCs w:val="24"/>
        </w:rPr>
        <w:t xml:space="preserve"> (temei direct), art. 21, 22^1, </w:t>
      </w:r>
      <w:r>
        <w:rPr>
          <w:b/>
          <w:bCs/>
          <w:szCs w:val="24"/>
        </w:rPr>
        <w:t>art. 27 alin. (1) și (2)</w:t>
      </w:r>
      <w:r>
        <w:rPr>
          <w:szCs w:val="24"/>
        </w:rPr>
        <w:t xml:space="preserve"> (conținut Program), art. 28, art. 41, art. 43;</w:t>
      </w:r>
    </w:p>
    <w:p w14:paraId="4DF57771" w14:textId="77777777" w:rsidR="00BE72B3" w:rsidRDefault="00000000">
      <w:pPr>
        <w:numPr>
          <w:ilvl w:val="0"/>
          <w:numId w:val="12"/>
        </w:numPr>
      </w:pPr>
      <w:r>
        <w:rPr>
          <w:b/>
          <w:bCs/>
          <w:szCs w:val="24"/>
        </w:rPr>
        <w:t>Legea nr. 273/2006 privind finanțele publice locale</w:t>
      </w:r>
      <w:r>
        <w:rPr>
          <w:szCs w:val="24"/>
        </w:rPr>
        <w:t xml:space="preserve"> — art. 35;</w:t>
      </w:r>
    </w:p>
    <w:p w14:paraId="5CF40756" w14:textId="77777777" w:rsidR="00BE72B3" w:rsidRDefault="00000000">
      <w:pPr>
        <w:numPr>
          <w:ilvl w:val="0"/>
          <w:numId w:val="12"/>
        </w:numPr>
      </w:pPr>
      <w:r>
        <w:rPr>
          <w:b/>
          <w:bCs/>
          <w:szCs w:val="24"/>
        </w:rPr>
        <w:t>Legea nr. 287/2009 privind Codul civil</w:t>
      </w:r>
      <w:r>
        <w:rPr>
          <w:szCs w:val="24"/>
        </w:rPr>
        <w:t>, republicată — art. 7 alin. (2);</w:t>
      </w:r>
    </w:p>
    <w:p w14:paraId="18CA4D8E" w14:textId="77777777" w:rsidR="00BE72B3" w:rsidRDefault="00000000">
      <w:pPr>
        <w:numPr>
          <w:ilvl w:val="0"/>
          <w:numId w:val="12"/>
        </w:numPr>
      </w:pPr>
      <w:r>
        <w:rPr>
          <w:b/>
          <w:bCs/>
          <w:szCs w:val="24"/>
        </w:rPr>
        <w:t>Legea nr. 24/2000 privind normele de tehnică legislativă</w:t>
      </w:r>
      <w:r>
        <w:rPr>
          <w:szCs w:val="24"/>
        </w:rPr>
        <w:t>, republicată;</w:t>
      </w:r>
    </w:p>
    <w:p w14:paraId="240DF5DD" w14:textId="77777777" w:rsidR="00BE72B3" w:rsidRDefault="00000000">
      <w:pPr>
        <w:numPr>
          <w:ilvl w:val="0"/>
          <w:numId w:val="12"/>
        </w:numPr>
      </w:pPr>
      <w:r>
        <w:rPr>
          <w:b/>
          <w:bCs/>
          <w:szCs w:val="24"/>
        </w:rPr>
        <w:t>Legea nr. 52/2003 privind transparența decizională</w:t>
      </w:r>
      <w:r>
        <w:rPr>
          <w:szCs w:val="24"/>
        </w:rPr>
        <w:t>;</w:t>
      </w:r>
    </w:p>
    <w:p w14:paraId="469DD861" w14:textId="77777777" w:rsidR="00BE72B3" w:rsidRDefault="00000000">
      <w:pPr>
        <w:numPr>
          <w:ilvl w:val="0"/>
          <w:numId w:val="12"/>
        </w:numPr>
      </w:pPr>
      <w:r>
        <w:rPr>
          <w:b/>
          <w:bCs/>
          <w:szCs w:val="24"/>
        </w:rPr>
        <w:t>Legea concurenței nr. 21/1996</w:t>
      </w:r>
      <w:r>
        <w:rPr>
          <w:szCs w:val="24"/>
        </w:rPr>
        <w:t>, republicată — art. 25 alin. (1) lit. l) și alin. (3);</w:t>
      </w:r>
    </w:p>
    <w:p w14:paraId="3082EAD0" w14:textId="77777777" w:rsidR="00BE72B3" w:rsidRDefault="00000000">
      <w:pPr>
        <w:numPr>
          <w:ilvl w:val="0"/>
          <w:numId w:val="12"/>
        </w:numPr>
      </w:pPr>
      <w:r>
        <w:rPr>
          <w:b/>
          <w:bCs/>
          <w:szCs w:val="24"/>
        </w:rPr>
        <w:t>Legea nr. 44/1994 privind veteranii de război</w:t>
      </w:r>
      <w:r>
        <w:rPr>
          <w:szCs w:val="24"/>
        </w:rPr>
        <w:t>;</w:t>
      </w:r>
    </w:p>
    <w:p w14:paraId="297704C8" w14:textId="77777777" w:rsidR="00BE72B3" w:rsidRDefault="00000000">
      <w:pPr>
        <w:numPr>
          <w:ilvl w:val="0"/>
          <w:numId w:val="12"/>
        </w:numPr>
      </w:pPr>
      <w:r>
        <w:rPr>
          <w:b/>
          <w:bCs/>
          <w:szCs w:val="24"/>
        </w:rPr>
        <w:t>Legea nr. 448/2006</w:t>
      </w:r>
      <w:r>
        <w:rPr>
          <w:szCs w:val="24"/>
        </w:rPr>
        <w:t>, republicată — drepturile persoanelor cu dizabilități;</w:t>
      </w:r>
    </w:p>
    <w:p w14:paraId="55FF309D" w14:textId="77777777" w:rsidR="00BE72B3" w:rsidRDefault="00000000">
      <w:pPr>
        <w:numPr>
          <w:ilvl w:val="0"/>
          <w:numId w:val="12"/>
        </w:numPr>
      </w:pPr>
      <w:r>
        <w:rPr>
          <w:b/>
          <w:bCs/>
          <w:szCs w:val="24"/>
        </w:rPr>
        <w:t>OG nr. 27/2011</w:t>
      </w:r>
      <w:r>
        <w:rPr>
          <w:szCs w:val="24"/>
        </w:rPr>
        <w:t xml:space="preserve"> privind transporturile rutiere.</w:t>
      </w:r>
    </w:p>
    <w:p w14:paraId="39F8ED93" w14:textId="77777777" w:rsidR="00BE72B3" w:rsidRDefault="00000000">
      <w:pPr>
        <w:pStyle w:val="Titlu3"/>
      </w:pPr>
      <w:bookmarkStart w:id="5" w:name="Xf5337ad4393d86a71d19597c3188d9c332d883c"/>
      <w:bookmarkEnd w:id="4"/>
      <w:r>
        <w:rPr>
          <w:rFonts w:ascii="Times New Roman" w:eastAsia="Times New Roman" w:hAnsi="Times New Roman" w:cs="Times New Roman"/>
        </w:rPr>
        <w:t>II.3. Reglementare sectorială (ANRSC, MIRA, MTI)</w:t>
      </w:r>
    </w:p>
    <w:p w14:paraId="1DBEE184" w14:textId="77777777" w:rsidR="00BE72B3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Ordinul ANRSC nr. 272/2007</w:t>
      </w:r>
      <w:r>
        <w:rPr>
          <w:szCs w:val="24"/>
        </w:rPr>
        <w:t xml:space="preserve"> (norme-cadru tarife) — art. 7, 9, 16, 20-26 și Anexa 1 (structura cheltuielilor); actualizat prin Ord. 134/2019 și 634/2022;</w:t>
      </w:r>
    </w:p>
    <w:p w14:paraId="3EDE58E0" w14:textId="77777777" w:rsidR="00BE72B3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Ordinul ANRSC nr. 206/2007</w:t>
      </w:r>
      <w:r>
        <w:rPr>
          <w:szCs w:val="24"/>
        </w:rPr>
        <w:t xml:space="preserve"> — regulament-cadru autorizare autorități, modificat prin Ord. 132/2019;</w:t>
      </w:r>
    </w:p>
    <w:p w14:paraId="73044DA2" w14:textId="77777777" w:rsidR="00BE72B3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Ordinul ANRSC nr. 207/2007</w:t>
      </w:r>
      <w:r>
        <w:rPr>
          <w:szCs w:val="24"/>
        </w:rPr>
        <w:t xml:space="preserve"> — regulament-cadru autorizații de transport;</w:t>
      </w:r>
    </w:p>
    <w:p w14:paraId="07232BE7" w14:textId="77777777" w:rsidR="00BE72B3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Ordinul MIRA nr. 972/2007</w:t>
      </w:r>
      <w:r>
        <w:rPr>
          <w:szCs w:val="24"/>
        </w:rPr>
        <w:t xml:space="preserve"> — regulament-cadru + caiet-cadru transport public local (Anexele 1 și 2);</w:t>
      </w:r>
    </w:p>
    <w:p w14:paraId="6B57EDB2" w14:textId="77777777" w:rsidR="00BE72B3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Ordinul comun ANRSC + ANAP nr. 131/1.401/2019</w:t>
      </w:r>
      <w:r>
        <w:rPr>
          <w:szCs w:val="24"/>
        </w:rPr>
        <w:t xml:space="preserve"> — Anexele 1 (Program), 2 (parc), 3 (bunuri publice), 5 (indicatori performanță), 6 (CSP), 7-8 (ajustare, plată CSP), 9 (tarife), 10 (revizuire tarife), 11 (decontare diferențe tarif), 12 (sancțiuni), 13 (garanție bună execuție), 14 (asigurări), 15 (HR), 16 (monitorizare), 17 (mediu), 18 (litigii);</w:t>
      </w:r>
    </w:p>
    <w:p w14:paraId="2746A905" w14:textId="77777777" w:rsidR="00BE72B3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Ordinul MTI nr. 980/2011</w:t>
      </w:r>
      <w:r>
        <w:rPr>
          <w:szCs w:val="24"/>
        </w:rPr>
        <w:t xml:space="preserve"> — norme transport rutier + Anexa 16 (licență de traseu) și Anexa 17 (model grafic de circulație);</w:t>
      </w:r>
    </w:p>
    <w:p w14:paraId="5CCEF942" w14:textId="77777777" w:rsidR="00BE72B3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Ordinul MFP nr. 923/2014</w:t>
      </w:r>
      <w:r>
        <w:rPr>
          <w:szCs w:val="24"/>
        </w:rPr>
        <w:t xml:space="preserve"> republicat — control financiar preventiv;</w:t>
      </w:r>
    </w:p>
    <w:p w14:paraId="0B3D4E05" w14:textId="77777777" w:rsidR="00BE72B3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Ordinul SGG nr. 600/2018</w:t>
      </w:r>
      <w:r>
        <w:rPr>
          <w:szCs w:val="24"/>
        </w:rPr>
        <w:t xml:space="preserve"> — Codul controlului intern managerial (SCIM).</w:t>
      </w:r>
    </w:p>
    <w:p w14:paraId="49E6BEA7" w14:textId="77777777" w:rsidR="00BE72B3" w:rsidRDefault="00000000">
      <w:pPr>
        <w:pStyle w:val="Titlu3"/>
      </w:pPr>
      <w:bookmarkStart w:id="6" w:name="ii.4.-acte-guvernamentale-cadru"/>
      <w:bookmarkEnd w:id="5"/>
      <w:r>
        <w:rPr>
          <w:rFonts w:ascii="Times New Roman" w:eastAsia="Times New Roman" w:hAnsi="Times New Roman" w:cs="Times New Roman"/>
        </w:rPr>
        <w:t>II.4. Acte guvernamentale cadru</w:t>
      </w:r>
    </w:p>
    <w:p w14:paraId="342CE649" w14:textId="77777777" w:rsidR="00BE72B3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HG nr. 855/2008</w:t>
      </w:r>
      <w:r>
        <w:rPr>
          <w:szCs w:val="24"/>
        </w:rPr>
        <w:t xml:space="preserve"> (statut-cadru ADI servicii utilități publice);</w:t>
      </w:r>
    </w:p>
    <w:p w14:paraId="398B3B49" w14:textId="77777777" w:rsidR="00BE72B3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HG nr. 1364/2006</w:t>
      </w:r>
      <w:r>
        <w:rPr>
          <w:szCs w:val="24"/>
        </w:rPr>
        <w:t xml:space="preserve"> (donatori sânge — reducere 50% transport public);</w:t>
      </w:r>
    </w:p>
    <w:p w14:paraId="2D6E4546" w14:textId="77777777" w:rsidR="00BE72B3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HG nr. 877/2018</w:t>
      </w:r>
      <w:r>
        <w:rPr>
          <w:szCs w:val="24"/>
        </w:rPr>
        <w:t xml:space="preserve"> (SNDD 2030 — ODD 9, 11, 13);</w:t>
      </w:r>
    </w:p>
    <w:p w14:paraId="7A645B87" w14:textId="77777777" w:rsidR="00BE72B3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HG nr. 1086/2022</w:t>
      </w:r>
      <w:r>
        <w:rPr>
          <w:szCs w:val="24"/>
        </w:rPr>
        <w:t xml:space="preserve"> (clasificare rețea drumuri);</w:t>
      </w:r>
    </w:p>
    <w:p w14:paraId="771846B8" w14:textId="77777777" w:rsidR="00BE72B3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HG nr. 1154/2021</w:t>
      </w:r>
      <w:r>
        <w:rPr>
          <w:szCs w:val="24"/>
        </w:rPr>
        <w:t xml:space="preserve"> (pachete bugetare investiționale);</w:t>
      </w:r>
    </w:p>
    <w:p w14:paraId="795E0AA2" w14:textId="77777777" w:rsidR="00BE72B3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HG nr. 1166/2024, HG nr. 1447/2024</w:t>
      </w:r>
      <w:r>
        <w:rPr>
          <w:szCs w:val="24"/>
        </w:rPr>
        <w:t xml:space="preserve"> (decarbonizare, finanțare);</w:t>
      </w:r>
    </w:p>
    <w:p w14:paraId="27CAEA8E" w14:textId="77777777" w:rsidR="00BE72B3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HG nr. 395/2016</w:t>
      </w:r>
      <w:r>
        <w:rPr>
          <w:szCs w:val="24"/>
        </w:rPr>
        <w:t xml:space="preserve"> (norme L. 98/2016 — clasic, art. 154 — garanție bună execuție);</w:t>
      </w:r>
    </w:p>
    <w:p w14:paraId="2E950D3F" w14:textId="77777777" w:rsidR="00BE72B3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HG nr. 394/2016</w:t>
      </w:r>
      <w:r>
        <w:rPr>
          <w:szCs w:val="24"/>
        </w:rPr>
        <w:t xml:space="preserve"> (norme L. 99/2016 — sectorial, art. 154^1 — garanție bună execuție).</w:t>
      </w:r>
    </w:p>
    <w:p w14:paraId="272A048D" w14:textId="77777777" w:rsidR="00BE72B3" w:rsidRDefault="00000000">
      <w:pPr>
        <w:pStyle w:val="Titlu3"/>
      </w:pPr>
      <w:bookmarkStart w:id="7" w:name="ii.5.-cadru-asociativ-și-acte-locale"/>
      <w:bookmarkEnd w:id="6"/>
      <w:r>
        <w:rPr>
          <w:rFonts w:ascii="Times New Roman" w:eastAsia="Times New Roman" w:hAnsi="Times New Roman" w:cs="Times New Roman"/>
        </w:rPr>
        <w:t>II.5. Cadru asociativ și acte locale</w:t>
      </w:r>
    </w:p>
    <w:p w14:paraId="11FD66D3" w14:textId="77777777" w:rsidR="00BE72B3" w:rsidRDefault="00000000">
      <w:pPr>
        <w:numPr>
          <w:ilvl w:val="0"/>
          <w:numId w:val="15"/>
        </w:numPr>
      </w:pPr>
      <w:r>
        <w:rPr>
          <w:b/>
          <w:bCs/>
          <w:szCs w:val="24"/>
        </w:rPr>
        <w:t>Statutul ADI TRANSTIMIȘ</w:t>
      </w:r>
      <w:r>
        <w:rPr>
          <w:szCs w:val="24"/>
        </w:rPr>
        <w:t xml:space="preserve"> (forma consolidată 19.03.2025);</w:t>
      </w:r>
    </w:p>
    <w:p w14:paraId="415E58B6" w14:textId="77777777" w:rsidR="00BE72B3" w:rsidRDefault="00000000">
      <w:pPr>
        <w:numPr>
          <w:ilvl w:val="0"/>
          <w:numId w:val="15"/>
        </w:numPr>
      </w:pPr>
      <w:r>
        <w:rPr>
          <w:b/>
          <w:bCs/>
          <w:szCs w:val="24"/>
        </w:rPr>
        <w:t>HCL Buziaș nr. 34/30.06.2025</w:t>
      </w:r>
      <w:r>
        <w:rPr>
          <w:szCs w:val="24"/>
        </w:rPr>
        <w:t xml:space="preserve">, </w:t>
      </w:r>
      <w:r>
        <w:rPr>
          <w:b/>
          <w:bCs/>
          <w:szCs w:val="24"/>
        </w:rPr>
        <w:t>nr. 14, 15, 16/23.03.2026</w:t>
      </w:r>
      <w:r>
        <w:rPr>
          <w:szCs w:val="24"/>
        </w:rPr>
        <w:t>;</w:t>
      </w:r>
    </w:p>
    <w:p w14:paraId="5B7E1076" w14:textId="77777777" w:rsidR="00BE72B3" w:rsidRDefault="00000000">
      <w:pPr>
        <w:numPr>
          <w:ilvl w:val="0"/>
          <w:numId w:val="15"/>
        </w:numPr>
      </w:pPr>
      <w:r>
        <w:rPr>
          <w:szCs w:val="24"/>
        </w:rPr>
        <w:t>**HCL Buziaș nr. _/8835/23.05.2026** (Studiu de oportunitate — Triada 1);</w:t>
      </w:r>
    </w:p>
    <w:p w14:paraId="0E4A709D" w14:textId="77777777" w:rsidR="00BE72B3" w:rsidRDefault="00000000">
      <w:pPr>
        <w:numPr>
          <w:ilvl w:val="0"/>
          <w:numId w:val="15"/>
        </w:numPr>
      </w:pPr>
      <w:r>
        <w:rPr>
          <w:szCs w:val="24"/>
        </w:rPr>
        <w:t>**HCL Buziaș nr. _/8839/23.05.2026** (Strategie — Triada 2);</w:t>
      </w:r>
    </w:p>
    <w:p w14:paraId="58CEE02B" w14:textId="77777777" w:rsidR="00BE72B3" w:rsidRDefault="00000000">
      <w:pPr>
        <w:numPr>
          <w:ilvl w:val="0"/>
          <w:numId w:val="15"/>
        </w:numPr>
      </w:pPr>
      <w:r>
        <w:rPr>
          <w:b/>
          <w:bCs/>
          <w:szCs w:val="24"/>
        </w:rPr>
        <w:t>Pachetul HCL în adoptare</w:t>
      </w:r>
      <w:r>
        <w:rPr>
          <w:szCs w:val="24"/>
        </w:rPr>
        <w:t xml:space="preserve"> din 20.05.2026;</w:t>
      </w:r>
    </w:p>
    <w:p w14:paraId="137AC71D" w14:textId="77777777" w:rsidR="00BE72B3" w:rsidRDefault="00000000">
      <w:pPr>
        <w:numPr>
          <w:ilvl w:val="0"/>
          <w:numId w:val="15"/>
        </w:numPr>
      </w:pPr>
      <w:r>
        <w:rPr>
          <w:b/>
          <w:bCs/>
          <w:szCs w:val="24"/>
        </w:rPr>
        <w:t>Contractul de delegare Grupa 3 ADI TRANSTIMIȘ</w:t>
      </w:r>
      <w:r>
        <w:rPr>
          <w:szCs w:val="24"/>
        </w:rPr>
        <w:t xml:space="preserve"> (31.03.2026, cu Act adițional nr. 1).</w:t>
      </w:r>
    </w:p>
    <w:p w14:paraId="68354FD1" w14:textId="77777777" w:rsidR="00BE72B3" w:rsidRDefault="00000000">
      <w:pPr>
        <w:pStyle w:val="Titlu3"/>
      </w:pPr>
      <w:bookmarkStart w:id="8" w:name="ii.6.-standarde-tehnice"/>
      <w:bookmarkEnd w:id="7"/>
      <w:r>
        <w:rPr>
          <w:rFonts w:ascii="Times New Roman" w:eastAsia="Times New Roman" w:hAnsi="Times New Roman" w:cs="Times New Roman"/>
        </w:rPr>
        <w:t>II.6. Standarde tehnice</w:t>
      </w:r>
    </w:p>
    <w:p w14:paraId="6043EC2D" w14:textId="77777777" w:rsidR="00BE72B3" w:rsidRDefault="00000000">
      <w:pPr>
        <w:numPr>
          <w:ilvl w:val="0"/>
          <w:numId w:val="16"/>
        </w:numPr>
      </w:pPr>
      <w:r>
        <w:rPr>
          <w:b/>
          <w:bCs/>
          <w:szCs w:val="24"/>
        </w:rPr>
        <w:t>SR EN 13816:2003</w:t>
      </w:r>
      <w:r>
        <w:rPr>
          <w:szCs w:val="24"/>
        </w:rPr>
        <w:t xml:space="preserve"> — Calitatea transportului public de pasageri;</w:t>
      </w:r>
    </w:p>
    <w:p w14:paraId="28C85FBA" w14:textId="77777777" w:rsidR="00BE72B3" w:rsidRDefault="00000000">
      <w:pPr>
        <w:numPr>
          <w:ilvl w:val="0"/>
          <w:numId w:val="16"/>
        </w:numPr>
      </w:pPr>
      <w:r>
        <w:rPr>
          <w:b/>
          <w:bCs/>
          <w:szCs w:val="24"/>
        </w:rPr>
        <w:t>ISO 9001:2015</w:t>
      </w:r>
      <w:r>
        <w:rPr>
          <w:szCs w:val="24"/>
        </w:rPr>
        <w:t xml:space="preserve">, </w:t>
      </w:r>
      <w:r>
        <w:rPr>
          <w:b/>
          <w:bCs/>
          <w:szCs w:val="24"/>
        </w:rPr>
        <w:t>ISO 14001:2015</w:t>
      </w:r>
      <w:r>
        <w:rPr>
          <w:szCs w:val="24"/>
        </w:rPr>
        <w:t xml:space="preserve">, </w:t>
      </w:r>
      <w:r>
        <w:rPr>
          <w:b/>
          <w:bCs/>
          <w:szCs w:val="24"/>
        </w:rPr>
        <w:t>ISO 45001:2018</w:t>
      </w:r>
      <w:r>
        <w:rPr>
          <w:szCs w:val="24"/>
        </w:rPr>
        <w:t>.</w:t>
      </w:r>
    </w:p>
    <w:p w14:paraId="2A0D3332" w14:textId="77777777" w:rsidR="00BE72B3" w:rsidRDefault="00000000">
      <w:r>
        <w:rPr>
          <w:szCs w:val="24"/>
        </w:rPr>
        <w:pict w14:anchorId="037CF050">
          <v:rect id="_x0000_i1029" style="width:0;height:1.5pt" o:hralign="center" o:hrstd="t" o:hr="t"/>
        </w:pict>
      </w:r>
    </w:p>
    <w:p w14:paraId="6CB11EFB" w14:textId="77777777" w:rsidR="00BE72B3" w:rsidRDefault="00000000">
      <w:bookmarkStart w:id="9" w:name="vi.-concluzii-și-recomandare"/>
      <w:bookmarkEnd w:id="2"/>
      <w:bookmarkEnd w:id="8"/>
      <w:r>
        <w:rPr>
          <w:szCs w:val="24"/>
        </w:rPr>
        <w:t>Analizând:</w:t>
      </w:r>
    </w:p>
    <w:p w14:paraId="61FE6DCE" w14:textId="77777777" w:rsidR="00BE72B3" w:rsidRDefault="00000000">
      <w:pPr>
        <w:numPr>
          <w:ilvl w:val="0"/>
          <w:numId w:val="22"/>
        </w:numPr>
      </w:pPr>
      <w:r>
        <w:rPr>
          <w:b/>
          <w:bCs/>
          <w:szCs w:val="24"/>
        </w:rPr>
        <w:t>conformitatea juridică</w:t>
      </w:r>
      <w:r>
        <w:rPr>
          <w:szCs w:val="24"/>
        </w:rPr>
        <w:t xml:space="preserve"> cu temeiul exhaustiv (Constituție + Carta Europeană + Reg. (CE) 1370/2007 + legislație națională + reglementare sectorială ANRSC, MIRA, MTI + acte locale);</w:t>
      </w:r>
    </w:p>
    <w:p w14:paraId="78C763F4" w14:textId="77777777" w:rsidR="00BE72B3" w:rsidRDefault="00000000">
      <w:pPr>
        <w:numPr>
          <w:ilvl w:val="0"/>
          <w:numId w:val="22"/>
        </w:numPr>
      </w:pPr>
      <w:r>
        <w:rPr>
          <w:b/>
          <w:bCs/>
          <w:szCs w:val="24"/>
        </w:rPr>
        <w:t>conformitatea conținutului</w:t>
      </w:r>
      <w:r>
        <w:rPr>
          <w:szCs w:val="24"/>
        </w:rPr>
        <w:t xml:space="preserve"> cu art. 27 alin. (2) Legea nr. 92/2007 (cele 9 elemente obligatorii) și cu Anexa 1 a Contractului-cadru din Ord. 131/1.401/2019;</w:t>
      </w:r>
    </w:p>
    <w:p w14:paraId="14528BF8" w14:textId="77777777" w:rsidR="00BE72B3" w:rsidRDefault="00000000">
      <w:pPr>
        <w:numPr>
          <w:ilvl w:val="0"/>
          <w:numId w:val="22"/>
        </w:numPr>
      </w:pPr>
      <w:r>
        <w:rPr>
          <w:b/>
          <w:bCs/>
          <w:szCs w:val="24"/>
        </w:rPr>
        <w:t>conformitatea cu standardele</w:t>
      </w:r>
      <w:r>
        <w:rPr>
          <w:szCs w:val="24"/>
        </w:rPr>
        <w:t xml:space="preserve"> SR EN 13816, ISO 9001/14001/45001, EURO VI, accesibilitate PMR (Reg. (UE) 1300/2014);</w:t>
      </w:r>
    </w:p>
    <w:p w14:paraId="3DD0542E" w14:textId="06668A59" w:rsidR="00BE72B3" w:rsidRDefault="00000000">
      <w:pPr>
        <w:numPr>
          <w:ilvl w:val="0"/>
          <w:numId w:val="22"/>
        </w:numPr>
      </w:pPr>
      <w:r>
        <w:rPr>
          <w:b/>
          <w:bCs/>
          <w:szCs w:val="24"/>
        </w:rPr>
        <w:t>coerența cu Studiu Oportunitate</w:t>
      </w:r>
      <w:r>
        <w:rPr>
          <w:szCs w:val="24"/>
        </w:rPr>
        <w:t xml:space="preserve"> și </w:t>
      </w:r>
      <w:r>
        <w:rPr>
          <w:b/>
          <w:bCs/>
          <w:szCs w:val="24"/>
        </w:rPr>
        <w:t>Strategi</w:t>
      </w:r>
      <w:r w:rsidR="000B3A3F">
        <w:rPr>
          <w:b/>
          <w:bCs/>
          <w:szCs w:val="24"/>
        </w:rPr>
        <w:t>a</w:t>
      </w:r>
      <w:r>
        <w:rPr>
          <w:szCs w:val="24"/>
        </w:rPr>
        <w:t xml:space="preserve"> </w:t>
      </w:r>
      <w:r w:rsidR="000B3A3F">
        <w:rPr>
          <w:szCs w:val="24"/>
        </w:rPr>
        <w:t>de transport</w:t>
      </w:r>
      <w:r>
        <w:rPr>
          <w:szCs w:val="24"/>
        </w:rPr>
        <w:t>;</w:t>
      </w:r>
    </w:p>
    <w:p w14:paraId="7C3A2D31" w14:textId="318DF70F" w:rsidR="00BE72B3" w:rsidRDefault="00000000">
      <w:pPr>
        <w:numPr>
          <w:ilvl w:val="0"/>
          <w:numId w:val="22"/>
        </w:numPr>
      </w:pPr>
      <w:r>
        <w:rPr>
          <w:b/>
          <w:bCs/>
          <w:szCs w:val="24"/>
        </w:rPr>
        <w:t>fundamentarea tehnico-economică</w:t>
      </w:r>
      <w:r>
        <w:rPr>
          <w:szCs w:val="24"/>
        </w:rPr>
        <w:t xml:space="preserve"> </w:t>
      </w:r>
    </w:p>
    <w:p w14:paraId="5EE4B1C0" w14:textId="77777777" w:rsidR="00BE72B3" w:rsidRDefault="00000000">
      <w:pPr>
        <w:numPr>
          <w:ilvl w:val="0"/>
          <w:numId w:val="22"/>
        </w:numPr>
      </w:pPr>
      <w:r>
        <w:rPr>
          <w:b/>
          <w:bCs/>
          <w:szCs w:val="24"/>
        </w:rPr>
        <w:t>conformitatea procedurală</w:t>
      </w:r>
      <w:r>
        <w:rPr>
          <w:szCs w:val="24"/>
        </w:rPr>
        <w:t xml:space="preserve"> cu OUG nr. 57/2019 (art. 136), Legea nr. 24/2000 și Legea nr. 52/2003;</w:t>
      </w:r>
    </w:p>
    <w:p w14:paraId="068403D2" w14:textId="3DD5E99D" w:rsidR="00BE72B3" w:rsidRDefault="00000000">
      <w:pPr>
        <w:numPr>
          <w:ilvl w:val="0"/>
          <w:numId w:val="22"/>
        </w:numPr>
      </w:pPr>
      <w:r>
        <w:rPr>
          <w:b/>
          <w:bCs/>
          <w:szCs w:val="24"/>
        </w:rPr>
        <w:t>alinierea PNRR C10</w:t>
      </w:r>
      <w:r>
        <w:rPr>
          <w:szCs w:val="24"/>
        </w:rPr>
        <w:t xml:space="preserve"> și </w:t>
      </w:r>
      <w:r>
        <w:rPr>
          <w:b/>
          <w:bCs/>
          <w:szCs w:val="24"/>
        </w:rPr>
        <w:t>SNDD 2030</w:t>
      </w:r>
      <w:r w:rsidR="00C03942">
        <w:rPr>
          <w:b/>
          <w:bCs/>
          <w:szCs w:val="24"/>
        </w:rPr>
        <w:t xml:space="preserve"> ȘI</w:t>
      </w:r>
      <w:r>
        <w:rPr>
          <w:b/>
          <w:bCs/>
          <w:szCs w:val="24"/>
        </w:rPr>
        <w:t xml:space="preserve"> ODD</w:t>
      </w:r>
      <w:r>
        <w:rPr>
          <w:szCs w:val="24"/>
        </w:rPr>
        <w:t>;</w:t>
      </w:r>
    </w:p>
    <w:p w14:paraId="11934670" w14:textId="77777777" w:rsidR="00BE72B3" w:rsidRDefault="00000000">
      <w:r>
        <w:rPr>
          <w:szCs w:val="24"/>
        </w:rPr>
        <w:t xml:space="preserve">Compartimentele de specialitate </w:t>
      </w:r>
      <w:r>
        <w:rPr>
          <w:b/>
          <w:bCs/>
          <w:szCs w:val="24"/>
        </w:rPr>
        <w:t>AVIZEAZĂ FAVORABIL</w:t>
      </w:r>
      <w:r>
        <w:rPr>
          <w:szCs w:val="24"/>
        </w:rPr>
        <w:t xml:space="preserve"> proiectul de hotărâre și </w:t>
      </w:r>
      <w:r>
        <w:rPr>
          <w:b/>
          <w:bCs/>
          <w:szCs w:val="24"/>
        </w:rPr>
        <w:t>RECOMANDĂ APROBAREA</w:t>
      </w:r>
      <w:r>
        <w:rPr>
          <w:szCs w:val="24"/>
        </w:rPr>
        <w:t xml:space="preserve"> acestuia de către Consiliul Local al Orașului Buziaș, cu </w:t>
      </w:r>
      <w:r>
        <w:rPr>
          <w:b/>
          <w:bCs/>
          <w:szCs w:val="24"/>
        </w:rPr>
        <w:t>majoritate absolută</w:t>
      </w:r>
      <w:r>
        <w:rPr>
          <w:szCs w:val="24"/>
        </w:rPr>
        <w:t xml:space="preserve">, sub rezerva: - obținerii </w:t>
      </w:r>
      <w:r>
        <w:rPr>
          <w:b/>
          <w:bCs/>
          <w:szCs w:val="24"/>
        </w:rPr>
        <w:t>avizului ANRSC</w:t>
      </w:r>
      <w:r>
        <w:rPr>
          <w:szCs w:val="24"/>
        </w:rPr>
        <w:t xml:space="preserve"> conform art. 27 alin. (1) Legea nr. 92/2007; - obținerii </w:t>
      </w:r>
      <w:r>
        <w:rPr>
          <w:b/>
          <w:bCs/>
          <w:szCs w:val="24"/>
        </w:rPr>
        <w:t>avizului/punctului de vedere al Consiliului Concurenței</w:t>
      </w:r>
      <w:r>
        <w:rPr>
          <w:szCs w:val="24"/>
        </w:rPr>
        <w:t xml:space="preserve"> conform Legii nr. 21/1996; - realizării </w:t>
      </w:r>
      <w:r>
        <w:rPr>
          <w:b/>
          <w:bCs/>
          <w:szCs w:val="24"/>
        </w:rPr>
        <w:t>consultării publice</w:t>
      </w:r>
      <w:r>
        <w:rPr>
          <w:szCs w:val="24"/>
        </w:rPr>
        <w:t xml:space="preserve"> conform Legii nr. 52/2003; - obținerii </w:t>
      </w:r>
      <w:r>
        <w:rPr>
          <w:b/>
          <w:bCs/>
          <w:szCs w:val="24"/>
        </w:rPr>
        <w:t>avizului de legalitate</w:t>
      </w:r>
      <w:r>
        <w:rPr>
          <w:szCs w:val="24"/>
        </w:rPr>
        <w:t xml:space="preserve"> al Secretarului General al UAT.</w:t>
      </w:r>
    </w:p>
    <w:p w14:paraId="5A020489" w14:textId="08284BF9" w:rsidR="00BE72B3" w:rsidRDefault="00000000">
      <w:pPr>
        <w:pStyle w:val="Corptext"/>
      </w:pPr>
      <w:r>
        <w:rPr>
          <w:szCs w:val="24"/>
        </w:rPr>
        <w:t>Proiectul de hotărâre se înaintează în vederea înscrierii pe ordinea de zi a Consiliului Local al Orașului Buziaș, cu propunere de aprobare.</w:t>
      </w:r>
    </w:p>
    <w:p w14:paraId="1A74F169" w14:textId="77777777" w:rsidR="00BE72B3" w:rsidRDefault="00000000">
      <w:r>
        <w:rPr>
          <w:szCs w:val="24"/>
        </w:rPr>
        <w:pict w14:anchorId="457B0EB3">
          <v:rect id="_x0000_i1030" style="width:0;height:1.5pt" o:hralign="center" o:hrstd="t" o:hr="t"/>
        </w:pic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3304"/>
        <w:gridCol w:w="2740"/>
        <w:gridCol w:w="3301"/>
      </w:tblGrid>
      <w:tr w:rsidR="00BE72B3" w14:paraId="609F3CB7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B3E5CC" w14:textId="77777777" w:rsidR="00BE72B3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bCs/>
                <w:color w:val="FFFFFF"/>
                <w:sz w:val="20"/>
              </w:rPr>
              <w:t>Șef Serviciu Buget-Contabilitate-Finanțe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8382E0" w14:textId="77777777" w:rsidR="00BE72B3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bCs/>
                <w:color w:val="FFFFFF"/>
                <w:sz w:val="20"/>
              </w:rPr>
              <w:t>Șef Serviciu APL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4094F4" w14:textId="77777777" w:rsidR="00BE72B3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bCs/>
                <w:color w:val="FFFFFF"/>
                <w:sz w:val="20"/>
              </w:rPr>
              <w:t>Inspector — Compartimentul Transport</w:t>
            </w:r>
          </w:p>
        </w:tc>
      </w:tr>
      <w:tr w:rsidR="00BE72B3" w14:paraId="1188E66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E91DDB" w14:textId="77777777" w:rsidR="00BE72B3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Angelica HUDREA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72C5DF" w14:textId="77777777" w:rsidR="00321542" w:rsidRDefault="00321542">
            <w:pPr>
              <w:spacing w:before="40" w:after="4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Pentru Alina Simona SÂMAN</w:t>
            </w:r>
          </w:p>
          <w:p w14:paraId="67D46941" w14:textId="77777777" w:rsidR="00953FDC" w:rsidRDefault="00321542" w:rsidP="00953FDC">
            <w:pPr>
              <w:spacing w:before="40" w:after="4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semnează consilier juridic </w:t>
            </w:r>
          </w:p>
          <w:p w14:paraId="252B518C" w14:textId="55CE565F" w:rsidR="00BE72B3" w:rsidRDefault="00321542" w:rsidP="00953FDC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Simona PASCU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E42C6C" w14:textId="77777777" w:rsidR="00BE72B3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Horia CHIRUȚĂ</w:t>
            </w:r>
          </w:p>
        </w:tc>
      </w:tr>
      <w:tr w:rsidR="00BE72B3" w14:paraId="6F24024A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FCD078" w14:textId="77777777" w:rsidR="00BE72B3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D66283" w14:textId="77777777" w:rsidR="00BE72B3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8E0A0B" w14:textId="77777777" w:rsidR="00BE72B3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_________________________</w:t>
            </w:r>
          </w:p>
        </w:tc>
      </w:tr>
      <w:bookmarkEnd w:id="0"/>
      <w:bookmarkEnd w:id="9"/>
    </w:tbl>
    <w:p w14:paraId="5378B6DC" w14:textId="77777777" w:rsidR="00BE72B3" w:rsidRDefault="00BE72B3"/>
    <w:p w14:paraId="4FC6B991" w14:textId="77777777" w:rsidR="00BF79F6" w:rsidRDefault="00BF79F6"/>
    <w:sectPr w:rsidR="00BF79F6" w:rsidSect="00034616">
      <w:headerReference w:type="default" r:id="rId7"/>
      <w:footerReference w:type="default" r:id="rId8"/>
      <w:pgSz w:w="11906" w:h="16838"/>
      <w:pgMar w:top="1134" w:right="1134" w:bottom="1134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C5ABC" w14:textId="77777777" w:rsidR="00ED3450" w:rsidRDefault="00ED3450">
      <w:pPr>
        <w:spacing w:after="0" w:line="240" w:lineRule="auto"/>
      </w:pPr>
      <w:r>
        <w:separator/>
      </w:r>
    </w:p>
  </w:endnote>
  <w:endnote w:type="continuationSeparator" w:id="0">
    <w:p w14:paraId="59A167C1" w14:textId="77777777" w:rsidR="00ED3450" w:rsidRDefault="00ED3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F9C22" w14:textId="77777777" w:rsidR="00BE72B3" w:rsidRDefault="00000000">
    <w:pPr>
      <w:ind w:firstLine="0"/>
      <w:jc w:val="center"/>
    </w:pPr>
    <w:r>
      <w:rPr>
        <w:sz w:val="20"/>
      </w:rPr>
      <w:t xml:space="preserve">Pagina </w:t>
    </w:r>
    <w:r>
      <w:rPr>
        <w:sz w:val="20"/>
      </w:rPr>
      <w:fldChar w:fldCharType="begin"/>
    </w:r>
    <w:r>
      <w:rPr>
        <w:sz w:val="20"/>
      </w:rPr>
      <w:instrText>PAGE \* MERGEFORMAT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din </w:t>
    </w:r>
    <w:r>
      <w:rPr>
        <w:sz w:val="20"/>
      </w:rPr>
      <w:fldChar w:fldCharType="begin"/>
    </w:r>
    <w:r>
      <w:rPr>
        <w:sz w:val="20"/>
      </w:rPr>
      <w:instrText>NUMPAGES \* MERGEFORMAT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9ACDC" w14:textId="77777777" w:rsidR="00ED3450" w:rsidRDefault="00ED3450">
      <w:pPr>
        <w:spacing w:after="0" w:line="240" w:lineRule="auto"/>
      </w:pPr>
      <w:r>
        <w:separator/>
      </w:r>
    </w:p>
  </w:footnote>
  <w:footnote w:type="continuationSeparator" w:id="0">
    <w:p w14:paraId="3F58FF43" w14:textId="77777777" w:rsidR="00ED3450" w:rsidRDefault="00ED3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006B" w14:textId="77777777" w:rsidR="00BE72B3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ROMÂNIA</w:t>
    </w:r>
  </w:p>
  <w:p w14:paraId="6EE4E94D" w14:textId="77777777" w:rsidR="00BE72B3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JUDEȚUL TIMIȘ</w:t>
    </w:r>
  </w:p>
  <w:p w14:paraId="5ED72668" w14:textId="77777777" w:rsidR="00BE72B3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ORAȘUL BUZIAȘ</w:t>
    </w:r>
  </w:p>
  <w:p w14:paraId="7EE9524C" w14:textId="77777777" w:rsidR="00BE72B3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PRIMĂRIA ORAȘULUI BUZIAȘ — Servicii de Specialitate</w:t>
    </w:r>
  </w:p>
  <w:p w14:paraId="58072ABD" w14:textId="77777777" w:rsidR="00BE72B3" w:rsidRDefault="00000000">
    <w:pPr>
      <w:spacing w:after="0" w:line="240" w:lineRule="auto"/>
      <w:ind w:firstLine="0"/>
      <w:jc w:val="center"/>
    </w:pPr>
    <w:r>
      <w:rPr>
        <w:rFonts w:ascii="Arial" w:hAnsi="Arial"/>
        <w:i/>
        <w:sz w:val="16"/>
      </w:rPr>
      <w:t>Str. Principală nr. 16B, BUZIAȘ, JUD. TIMIȘ • Tel./Fax. 0256/321.450 • primbuzias@yahoo.com • www.primariabuzias.ro</w:t>
    </w:r>
  </w:p>
  <w:p w14:paraId="25FF7BB0" w14:textId="77777777" w:rsidR="00BE72B3" w:rsidRDefault="00BE72B3">
    <w:pPr>
      <w:pBdr>
        <w:bottom w:val="single" w:sz="8" w:space="1" w:color="000000"/>
      </w:pBdr>
      <w:spacing w:after="0" w:line="240" w:lineRule="auto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A990"/>
    <w:multiLevelType w:val="multilevel"/>
    <w:tmpl w:val="61DA560A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0" w15:restartNumberingAfterBreak="0">
    <w:nsid w:val="0000A991"/>
    <w:multiLevelType w:val="multilevel"/>
    <w:tmpl w:val="687847B0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A99411"/>
    <w:multiLevelType w:val="multilevel"/>
    <w:tmpl w:val="51F24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0C610E37"/>
    <w:multiLevelType w:val="hybridMultilevel"/>
    <w:tmpl w:val="F14A302A"/>
    <w:lvl w:ilvl="0" w:tplc="9E6E582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68660226">
    <w:abstractNumId w:val="8"/>
  </w:num>
  <w:num w:numId="2" w16cid:durableId="1414005959">
    <w:abstractNumId w:val="6"/>
  </w:num>
  <w:num w:numId="3" w16cid:durableId="330640367">
    <w:abstractNumId w:val="5"/>
  </w:num>
  <w:num w:numId="4" w16cid:durableId="1775977678">
    <w:abstractNumId w:val="4"/>
  </w:num>
  <w:num w:numId="5" w16cid:durableId="1715619707">
    <w:abstractNumId w:val="7"/>
  </w:num>
  <w:num w:numId="6" w16cid:durableId="1951859111">
    <w:abstractNumId w:val="3"/>
  </w:num>
  <w:num w:numId="7" w16cid:durableId="1673607071">
    <w:abstractNumId w:val="2"/>
  </w:num>
  <w:num w:numId="8" w16cid:durableId="187986047">
    <w:abstractNumId w:val="1"/>
  </w:num>
  <w:num w:numId="9" w16cid:durableId="114715850">
    <w:abstractNumId w:val="0"/>
  </w:num>
  <w:num w:numId="10" w16cid:durableId="230585714">
    <w:abstractNumId w:val="9"/>
  </w:num>
  <w:num w:numId="11" w16cid:durableId="1811753562">
    <w:abstractNumId w:val="10"/>
  </w:num>
  <w:num w:numId="12" w16cid:durableId="1966890274">
    <w:abstractNumId w:val="10"/>
  </w:num>
  <w:num w:numId="13" w16cid:durableId="380174779">
    <w:abstractNumId w:val="10"/>
  </w:num>
  <w:num w:numId="14" w16cid:durableId="983197594">
    <w:abstractNumId w:val="10"/>
  </w:num>
  <w:num w:numId="15" w16cid:durableId="753357027">
    <w:abstractNumId w:val="10"/>
  </w:num>
  <w:num w:numId="16" w16cid:durableId="1274904239">
    <w:abstractNumId w:val="10"/>
  </w:num>
  <w:num w:numId="17" w16cid:durableId="1785660749">
    <w:abstractNumId w:val="10"/>
  </w:num>
  <w:num w:numId="18" w16cid:durableId="2115317724">
    <w:abstractNumId w:val="10"/>
  </w:num>
  <w:num w:numId="19" w16cid:durableId="8850199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28553576">
    <w:abstractNumId w:val="10"/>
  </w:num>
  <w:num w:numId="21" w16cid:durableId="130439811">
    <w:abstractNumId w:val="10"/>
  </w:num>
  <w:num w:numId="22" w16cid:durableId="15782472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604044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0857"/>
    <w:rsid w:val="0006063C"/>
    <w:rsid w:val="000B3A3F"/>
    <w:rsid w:val="000E081A"/>
    <w:rsid w:val="0015074B"/>
    <w:rsid w:val="001B06F2"/>
    <w:rsid w:val="001C6D97"/>
    <w:rsid w:val="0029639D"/>
    <w:rsid w:val="00321542"/>
    <w:rsid w:val="00326F90"/>
    <w:rsid w:val="003978A1"/>
    <w:rsid w:val="004B3043"/>
    <w:rsid w:val="00685842"/>
    <w:rsid w:val="00786ACD"/>
    <w:rsid w:val="007A6719"/>
    <w:rsid w:val="00953FDC"/>
    <w:rsid w:val="00AA1D8D"/>
    <w:rsid w:val="00B47730"/>
    <w:rsid w:val="00BA4769"/>
    <w:rsid w:val="00BE72B3"/>
    <w:rsid w:val="00BF79F6"/>
    <w:rsid w:val="00C03942"/>
    <w:rsid w:val="00C34E50"/>
    <w:rsid w:val="00C67903"/>
    <w:rsid w:val="00CB0664"/>
    <w:rsid w:val="00CB344D"/>
    <w:rsid w:val="00DC2E2D"/>
    <w:rsid w:val="00E2405A"/>
    <w:rsid w:val="00E74F84"/>
    <w:rsid w:val="00EC1F71"/>
    <w:rsid w:val="00ED345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C36639"/>
  <w15:docId w15:val="{3945B9B5-F663-44FE-A7CF-0ADC752BC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20"/>
      <w:ind w:firstLine="70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360" w:after="24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40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120" w:after="60"/>
      <w:ind w:firstLine="0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120" w:after="60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sz w:val="2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ourceCode">
    <w:name w:val="Source Code"/>
    <w:basedOn w:val="Normal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  <w:rPr>
      <w:b/>
      <w:color w:val="008000"/>
    </w:rPr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  <w:rPr>
      <w:color w:val="008000"/>
    </w:rPr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948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Cristina Vlada</dc:creator>
  <cp:keywords/>
  <cp:lastModifiedBy>Cristina Vlada</cp:lastModifiedBy>
  <cp:revision>25</cp:revision>
  <cp:lastPrinted>2026-05-28T11:00:00Z</cp:lastPrinted>
  <dcterms:created xsi:type="dcterms:W3CDTF">2026-05-25T11:06:00Z</dcterms:created>
  <dcterms:modified xsi:type="dcterms:W3CDTF">2026-05-28T15:32:00Z</dcterms:modified>
</cp:coreProperties>
</file>